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91</w:t>
      </w:r>
    </w:p>
    <w:p>
      <w:r>
        <w:t>Bundesgericht (BGE), 1974-06-05, FR</w:t>
      </w:r>
    </w:p>
    <w:p>
      <w:r>
        <w:rPr>
          <w:b/>
        </w:rPr>
        <w:t xml:space="preserve">Quelle: </w:t>
      </w:r>
      <w:r>
        <w:t>https://mcp.opencaselaw.ch/entscheid/bge_100 IV 91</w:t>
      </w:r>
    </w:p>
    <w:p>
      <w:r>
        <w:t>FR: ATF 100 IV 91</w:t>
      </w:r>
    </w:p>
    <w:p>
      <w:r>
        <w:t>IT: DTF 100 IV 91</w:t>
      </w:r>
    </w:p>
    <w:p>
      <w:pPr>
        <w:pStyle w:val="Heading2"/>
      </w:pPr>
      <w:r>
        <w:t>Regeste</w:t>
      </w:r>
    </w:p>
    <w:p>
      <w:r>
        <w:t>Regeste Art. 52 Abs. 1, 99 Abs. 7 SVG. 94 Abs. 1 VRV. Unter diese Bestimmungen fällt nicht nur wer für eine öffentliche Veranstaltung keine Bewilligung einholt, sondern überdies wer eine vom Gesetz verbotene Veranstaltung organisiert, sei es auch unfreiwillig, indem er die zu ihrem Unterbleiben nötigen Massnahmen nicht trifft.</w:t>
      </w:r>
    </w:p>
    <w:p>
      <w:pPr>
        <w:pStyle w:val="Heading2"/>
      </w:pPr>
      <w:r>
        <w:t>Erwägungen</w:t>
      </w:r>
    </w:p>
    <w:p>
      <w:r>
        <w:rPr>
          <w:b/>
        </w:rPr>
        <w:t>E. 1</w:t>
      </w:r>
    </w:p>
    <w:p>
      <w:r>
        <w:t>Le recourant invoque une fausse application des art. 52 al. 1, 99 al. 7 LCR et 94 al. 1 OCR, en faisant valoir que l'infraction à l'art. 99 al. 7 LCR ne peut être commise qu'au moment où l'organisateur d'une manifestation sportive prend sa décision quant au caractère qu'il entend donner à la manifestation; s'il veut donner un caractère public à cette manifestation, il demandera une autorisation, et ce n'est alors que s'il n'en demande pas qu'il commet la contravention réprimée à l'art. 99 al. 7 LCR; en revanche, s'il n'a pas l'intention de donner à la manifestation un caractère public, il n'a aucune raison de demander une autorisation; l'intention délictueuse BGE 100 IV 91 S. 93 ou éventuellement la négligence ne pourrait ainsi porter que sur la nécessité de demander une autorisation. En outre le recourant doute que l'on puisse lui reprocher en l'espèce d'avoir agi par négligence en ce qui concerne l'admission de spectateurs aux courses qu'il a organisées.</w:t>
      </w:r>
    </w:p>
    <w:p>
      <w:r>
        <w:rPr>
          <w:b/>
        </w:rPr>
        <w:t>E. 2</w:t>
      </w:r>
    </w:p>
    <w:p>
      <w:r>
        <w:t>L'art. 52 al. 1 LCR interdit les courses en circuit ayant un caractère public, c'est-à-dire, en vertu de l'art. 94 al. 1 OCR, les courses empruntant de manière ininterrompue un parcours déterminé, si des spectateurs y sont admis. Et l'art. 99 al. 7 LCR menace des arrêts ou de l'amende celui qui, sans droit, aura notamment organisé des manifestations sportives automobiles. Or le recourant se méprend sur le sens de ces dispositions légales, qui ne visent pas seulement l'hypothèse et la situation qu'il évoque. Agit sans droit au sens de l'art. 99 al. 7 LCR, non seulement celui qui, ayant l'intention d'organiser une manifestation à caractère public, ne demande pas d'autorisation, mais également celui qui, à un moment quelconque, organise une manifestation interdite par la loi. L'intention préalable de l'organisateur sur le caractère qu'il entendait donner à la manifestation importe peu. Ce qui est essentiel, c'est le caractère qu'a réellement eu la manifestation. En effet, ce que vise l'art. 99 al. 7 LCR, c'est toute infraction à l'interdiction d'organiser des manifestations sportives automobiles, et en particulier des courses en circuit où le public peut avoir accès; les mots "sans droit" ne font que réserver les cas où une autorisation a été accordée. Le texte légal ne souffre aucune équivoque sur ce point et correspond à l'intention clairement exprimée par le législateur, qui a entendu interdire les courses en circuit accessibles au public (cf. Bull. stén. Conseil national 1958, p. 665; Conseil des Etats 1958, p. 353). En l'espèce, il n'est pas contesté que les courses incriminées étaient des courses en circuit. Or, à partir du moment où des spectateurs y ont assisté, elles ont revêtu un caractère public. En présence de cette situation, l'organisateur de la course devait ou bien prendre des mesures immédiates et efficaces pour empêcher les spectateurs d'assister à la course, ou bien interdire la course devenue illicite. En fait, aucune mesure efficace n'a été prise, puisque les spectateurs n'ont cessé d'assister aux courses; et le recourant ne se prévaut d'ailleurs BGE 100 IV 91 S. 94 nullement de mesures sérieuses qu'il aurait prises ou fait prendre en constatant l'impuissance de son modeste service d'ordre. En ne se préoccupant pas de cette situation et en n'interrompant pas la course, il a indiscutablement contrevenu à l'art. 99 al. 7 LCR, et enfreint les interdictions prévues aux art. 52 al. 1 LCR et 94 al. 1 OCR. Les premiers juges ont retenu que l'infraction avait été commise par négligence, qui est punissable pour les infractions à la LCR (art. 100 ch. 1 al. 1 LCR). Il s'agit là d'une position très favorable au recourant qui, du fait qu'il a laissé se poursuivre les courses alors qu'elles étaient devenues illicites, a dépassé le stade de la négligence pour passer au stade de l'infraction intentionnelle ou par dol éventuel; c'est en particulier le cas pour les courses postérieures au 11 juin 1974, puisque, du fait du procès-verbal dressé contre lui par la gendarmerie, le recourant savait que sa manière d'agir pouvait tomber sous le coup de la loi. Il n'y a donc aucune violation défavorable au recourant des dispositions sur la négligence. Le pourvoi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